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97F3" w14:textId="36728702"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 xml:space="preserve">The following information provides you with an important overview of </w:t>
      </w: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our duties to you, fees and how we manage complaints.</w:t>
      </w:r>
    </w:p>
    <w:p w14:paraId="44952257"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Licence Status and Conditions</w:t>
      </w:r>
    </w:p>
    <w:p w14:paraId="28532E03" w14:textId="449E2680"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w:t>
      </w:r>
      <w:r w:rsidRPr="00CE4A61">
        <w:rPr>
          <w:rFonts w:ascii="Nunito Sans" w:eastAsia="Times New Roman" w:hAnsi="Nunito Sans" w:cs="Times New Roman"/>
          <w:color w:val="333333"/>
          <w:kern w:val="0"/>
          <w:sz w:val="24"/>
          <w:szCs w:val="24"/>
          <w:lang w:eastAsia="en-NZ"/>
          <w14:ligatures w14:val="none"/>
        </w:rPr>
        <w:t xml:space="preserve"> L</w:t>
      </w:r>
      <w:r>
        <w:rPr>
          <w:rFonts w:ascii="Nunito Sans" w:eastAsia="Times New Roman" w:hAnsi="Nunito Sans" w:cs="Times New Roman"/>
          <w:color w:val="333333"/>
          <w:kern w:val="0"/>
          <w:sz w:val="24"/>
          <w:szCs w:val="24"/>
          <w:lang w:eastAsia="en-NZ"/>
          <w14:ligatures w14:val="none"/>
        </w:rPr>
        <w:t>imite</w:t>
      </w:r>
      <w:r w:rsidRPr="00CE4A61">
        <w:rPr>
          <w:rFonts w:ascii="Nunito Sans" w:eastAsia="Times New Roman" w:hAnsi="Nunito Sans" w:cs="Times New Roman"/>
          <w:color w:val="333333"/>
          <w:kern w:val="0"/>
          <w:sz w:val="24"/>
          <w:szCs w:val="24"/>
          <w:lang w:eastAsia="en-NZ"/>
          <w14:ligatures w14:val="none"/>
        </w:rPr>
        <w:t>d, FSP</w:t>
      </w:r>
      <w:r>
        <w:rPr>
          <w:rFonts w:ascii="Nunito Sans" w:eastAsia="Times New Roman" w:hAnsi="Nunito Sans" w:cs="Times New Roman"/>
          <w:color w:val="333333"/>
          <w:kern w:val="0"/>
          <w:sz w:val="24"/>
          <w:szCs w:val="24"/>
          <w:lang w:eastAsia="en-NZ"/>
          <w14:ligatures w14:val="none"/>
        </w:rPr>
        <w:t xml:space="preserve">750031 </w:t>
      </w:r>
      <w:r w:rsidRPr="00CE4A61">
        <w:rPr>
          <w:rFonts w:ascii="Nunito Sans" w:eastAsia="Times New Roman" w:hAnsi="Nunito Sans" w:cs="Times New Roman"/>
          <w:color w:val="333333"/>
          <w:kern w:val="0"/>
          <w:sz w:val="24"/>
          <w:szCs w:val="24"/>
          <w:lang w:eastAsia="en-NZ"/>
          <w14:ligatures w14:val="none"/>
        </w:rPr>
        <w:t xml:space="preserve">trading as </w:t>
      </w:r>
      <w:r>
        <w:rPr>
          <w:rFonts w:ascii="Nunito Sans" w:eastAsia="Times New Roman" w:hAnsi="Nunito Sans" w:cs="Times New Roman"/>
          <w:color w:val="333333"/>
          <w:kern w:val="0"/>
          <w:sz w:val="24"/>
          <w:szCs w:val="24"/>
          <w:lang w:eastAsia="en-NZ"/>
          <w14:ligatures w14:val="none"/>
        </w:rPr>
        <w:t>Zenith Group</w:t>
      </w:r>
      <w:r w:rsidRPr="00CE4A61">
        <w:rPr>
          <w:rFonts w:ascii="Nunito Sans" w:eastAsia="Times New Roman" w:hAnsi="Nunito Sans" w:cs="Times New Roman"/>
          <w:color w:val="333333"/>
          <w:kern w:val="0"/>
          <w:sz w:val="24"/>
          <w:szCs w:val="24"/>
          <w:lang w:eastAsia="en-NZ"/>
          <w14:ligatures w14:val="none"/>
        </w:rPr>
        <w:t>, holds a financial advice providers licence issued by the Financial Markets Authority.</w:t>
      </w:r>
    </w:p>
    <w:p w14:paraId="1A18EABB"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Nature and Scope of Advice</w:t>
      </w:r>
    </w:p>
    <w:p w14:paraId="48F1BFE8" w14:textId="2C253388"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provides advice to our clients about their general insurance needs.</w:t>
      </w:r>
    </w:p>
    <w:p w14:paraId="7D5BF50E"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Our financial advisers provide financial advice in relation to:</w:t>
      </w:r>
    </w:p>
    <w:p w14:paraId="4BD508C1"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Domestic general insurance, such as house, contents, landlords, motor vehicle and boat insurance.</w:t>
      </w:r>
    </w:p>
    <w:p w14:paraId="46BDB8E4"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Commercial general insurance, such as commercial property, business interruption, commercial motor, marine, liability, professional indemnity and cyber insurance.</w:t>
      </w:r>
    </w:p>
    <w:p w14:paraId="5B63A97D"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Personal risk insurance, such as life, trauma, income protection, total permanent disability and health insurance policies.</w:t>
      </w:r>
    </w:p>
    <w:p w14:paraId="1969FF0C" w14:textId="0D4050AE"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When providing our advice, we access a wide range of general insurance products and personal risk products from various insurance providers in the local market and (overseas market for general insurance).</w:t>
      </w:r>
    </w:p>
    <w:p w14:paraId="126A32A6"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Fees, expenses, or other amounts payable</w:t>
      </w:r>
    </w:p>
    <w:p w14:paraId="0F25C221" w14:textId="08657486"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may charge you a fee, and charges, for providing financial advice, and for arranging, altering or cancelling your general insurance program. For general insurance placements, Insurance Advisernet New Zealand may also charge an administration fee for processing insurance premiums. If a fee will be charged, you will be advised at the time the financial advice is provided.</w:t>
      </w:r>
    </w:p>
    <w:p w14:paraId="36952BD4"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In some circumstances we may recommend another service provider to assist us in providing appropriate financial advice. These providers can include property valuers, property surveyors and motor vehicle valuations. These providers will charge a fee for the work they do. We will advise you of any related fees and charges prior to having them commence any work on your behalf.</w:t>
      </w:r>
    </w:p>
    <w:p w14:paraId="13BF3491"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Conflicts of interest and commissions or other incentives</w:t>
      </w:r>
    </w:p>
    <w:p w14:paraId="29505C45" w14:textId="70AE2E0D"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has spent many years forging relationships with local and international insurance providers. The benefits of these relationships are seen every day by giving its our clients outstanding choice, competitive pricing and coverage options and policy support services.</w:t>
      </w:r>
    </w:p>
    <w:p w14:paraId="0AF08262" w14:textId="7562313E"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are paid a commission from the general insurance product provider and personal risk product provider, when arranging insurance with them </w:t>
      </w:r>
      <w:r w:rsidRPr="00CE4A61">
        <w:rPr>
          <w:rFonts w:ascii="Nunito Sans" w:eastAsia="Times New Roman" w:hAnsi="Nunito Sans" w:cs="Times New Roman"/>
          <w:color w:val="333333"/>
          <w:kern w:val="0"/>
          <w:sz w:val="24"/>
          <w:szCs w:val="24"/>
          <w:lang w:eastAsia="en-NZ"/>
          <w14:ligatures w14:val="none"/>
        </w:rPr>
        <w:lastRenderedPageBreak/>
        <w:t>on your behalf. The amount of commission received varies as it is calculated as a percentage of the insurance premium charged.</w:t>
      </w:r>
    </w:p>
    <w:p w14:paraId="47C6AFBC" w14:textId="70761F4F"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and its Financial Advisers may also receive indirect benefits such as business lunches, tickets to sporting and/or cultural events, corporate promotional merchandise and other unquantifiable minor benefits.</w:t>
      </w:r>
    </w:p>
    <w:p w14:paraId="2C5099BD" w14:textId="2CE0BECB"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 xml:space="preserve">We recognise that the above commissions and incentives may create conflicts of interests for </w:t>
      </w: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and your financial adviser. To manage these conflicts, our financial advisers follow an advice process that ensures our recommendations are made on the basis of your financial goals and circumstances. All our financial advisers undergo training about how to manage conflicts of interest. We undertake compliance audits of our financial advisers, and annually audit our conflict of interest compliance framework.</w:t>
      </w:r>
    </w:p>
    <w:p w14:paraId="2B26A45B"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We may, however, choose to rebate all or some commissions and charge you a fee based on the nature of the service we provide.</w:t>
      </w:r>
    </w:p>
    <w:p w14:paraId="047BEF7C"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Complaints &amp; Disputes Process</w:t>
      </w:r>
    </w:p>
    <w:p w14:paraId="219F12E8" w14:textId="06D31002"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 xml:space="preserve">If you are not fully satisfied with the services provided by </w:t>
      </w: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please contact your financial adviser or </w:t>
      </w:r>
      <w:r>
        <w:rPr>
          <w:rFonts w:ascii="Nunito Sans" w:eastAsia="Times New Roman" w:hAnsi="Nunito Sans" w:cs="Times New Roman"/>
          <w:color w:val="333333"/>
          <w:kern w:val="0"/>
          <w:sz w:val="24"/>
          <w:szCs w:val="24"/>
          <w:lang w:eastAsia="en-NZ"/>
          <w14:ligatures w14:val="none"/>
        </w:rPr>
        <w:t>Zenith Group Limited</w:t>
      </w:r>
      <w:r w:rsidRPr="00CE4A61">
        <w:rPr>
          <w:rFonts w:ascii="Nunito Sans" w:eastAsia="Times New Roman" w:hAnsi="Nunito Sans" w:cs="Times New Roman"/>
          <w:color w:val="333333"/>
          <w:kern w:val="0"/>
          <w:sz w:val="24"/>
          <w:szCs w:val="24"/>
          <w:lang w:eastAsia="en-NZ"/>
          <w14:ligatures w14:val="none"/>
        </w:rPr>
        <w:t xml:space="preserve"> directly.</w:t>
      </w:r>
    </w:p>
    <w:p w14:paraId="6EA52439" w14:textId="124FF356" w:rsidR="00CE4A61" w:rsidRDefault="00CE4A61" w:rsidP="00CE4A61">
      <w:pPr>
        <w:shd w:val="clear" w:color="auto" w:fill="FFFFFF"/>
        <w:spacing w:after="0" w:line="240" w:lineRule="auto"/>
        <w:textAlignment w:val="baseline"/>
        <w:rPr>
          <w:rFonts w:ascii="Calibri" w:hAnsi="Calibri" w:cs="Calibri"/>
          <w:color w:val="000000"/>
          <w:shd w:val="clear" w:color="auto" w:fill="FFFFFF"/>
        </w:rPr>
      </w:pPr>
      <w:r>
        <w:rPr>
          <w:rFonts w:ascii="Nunito Sans" w:eastAsia="Times New Roman" w:hAnsi="Nunito Sans" w:cs="Times New Roman"/>
          <w:color w:val="333333"/>
          <w:kern w:val="0"/>
          <w:sz w:val="24"/>
          <w:szCs w:val="24"/>
          <w:lang w:eastAsia="en-NZ"/>
          <w14:ligatures w14:val="none"/>
        </w:rPr>
        <w:t>Zenith Group’s</w:t>
      </w:r>
      <w:r w:rsidRPr="00CE4A61">
        <w:rPr>
          <w:rFonts w:ascii="Nunito Sans" w:eastAsia="Times New Roman" w:hAnsi="Nunito Sans" w:cs="Times New Roman"/>
          <w:color w:val="333333"/>
          <w:kern w:val="0"/>
          <w:sz w:val="24"/>
          <w:szCs w:val="24"/>
          <w:lang w:eastAsia="en-NZ"/>
          <w14:ligatures w14:val="none"/>
        </w:rPr>
        <w:t xml:space="preserve"> complaints officer will formally acknowledge your complaint in writing and will endeavour to resolve your complaint fairly and in a timely manner. </w:t>
      </w:r>
      <w:r w:rsidR="000C5B8E">
        <w:rPr>
          <w:rFonts w:ascii="Calibri" w:hAnsi="Calibri" w:cs="Calibri"/>
          <w:color w:val="000000"/>
          <w:shd w:val="clear" w:color="auto" w:fill="FFFFFF"/>
        </w:rPr>
        <w:t>Please read the document</w:t>
      </w:r>
      <w:r w:rsidR="000C5B8E">
        <w:rPr>
          <w:rStyle w:val="apple-converted-space"/>
          <w:rFonts w:ascii="Calibri" w:hAnsi="Calibri" w:cs="Calibri"/>
          <w:color w:val="000000"/>
          <w:shd w:val="clear" w:color="auto" w:fill="FFFFFF"/>
        </w:rPr>
        <w:t xml:space="preserve"> </w:t>
      </w:r>
      <w:hyperlink r:id="rId5" w:history="1">
        <w:r w:rsidR="000C5B8E" w:rsidRPr="000C5B8E">
          <w:rPr>
            <w:rStyle w:val="Hyperlink"/>
            <w:rFonts w:ascii="Calibri" w:hAnsi="Calibri" w:cs="Calibri"/>
            <w:shd w:val="clear" w:color="auto" w:fill="FFFFFF"/>
          </w:rPr>
          <w:t>here</w:t>
        </w:r>
      </w:hyperlink>
      <w:r w:rsidR="000C5B8E">
        <w:rPr>
          <w:rStyle w:val="apple-converted-space"/>
          <w:rFonts w:ascii="Calibri" w:hAnsi="Calibri" w:cs="Calibri"/>
          <w:color w:val="000000"/>
          <w:shd w:val="clear" w:color="auto" w:fill="FFFFFF"/>
        </w:rPr>
        <w:t xml:space="preserve"> </w:t>
      </w:r>
      <w:r w:rsidR="000C5B8E">
        <w:rPr>
          <w:rFonts w:ascii="Calibri" w:hAnsi="Calibri" w:cs="Calibri"/>
          <w:color w:val="000000"/>
          <w:shd w:val="clear" w:color="auto" w:fill="FFFFFF"/>
        </w:rPr>
        <w:t>for more details on Zenith Group Limited’s complaints handling process.</w:t>
      </w:r>
    </w:p>
    <w:p w14:paraId="760115BF" w14:textId="77777777" w:rsidR="003822A6" w:rsidRPr="00CE4A61" w:rsidRDefault="003822A6"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p>
    <w:p w14:paraId="506B85A8"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Duties</w:t>
      </w:r>
    </w:p>
    <w:p w14:paraId="47F36E0D"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We believe in delivering the most appropriate advice, built upon our four core business pillars, Trust, Advice, Choice and Value.</w:t>
      </w:r>
    </w:p>
    <w:p w14:paraId="60D1B167"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We are bound by duties under the Financial Markets Conduct Act 2013 (Act), We are required to:</w:t>
      </w:r>
    </w:p>
    <w:p w14:paraId="678F9D99"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Meet certain standards of competence, knowledge and skill, as set by the Code of Professional Conduct for Financial Advice Services (Code of Conduct). These have been designed to ensure that we have the relevant expertise to provide you with advice.</w:t>
      </w:r>
    </w:p>
    <w:p w14:paraId="0B9DE6FA"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Take reasonable steps to ensure that you understand the nature and scope of the advice we give you and let you know if there are any limitations on the advice we provide. This will help you ensure that the advice provided meets your goals and objectives.</w:t>
      </w:r>
    </w:p>
    <w:p w14:paraId="43B2C9FB"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Give priority to your interest, by taking all reasonable steps to make sure our advice isn’t materially influenced by our own interests.</w:t>
      </w:r>
    </w:p>
    <w:p w14:paraId="3CFB6EC3"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Exercise a prudent level of care, diligence and skill.</w:t>
      </w:r>
    </w:p>
    <w:p w14:paraId="14D4FABF"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Meet certain standards of ethical behaviour, conduct and client care as required by the Code of Conduct. These are designed to ensure that we treat you as we should and give you suitable advice.</w:t>
      </w:r>
    </w:p>
    <w:p w14:paraId="49A424F0"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lastRenderedPageBreak/>
        <w:t>Not offer or recommend a financial product that contravenes the Act or related regulations. This gives you peace of mind that the products we recommend are compliant with relevant laws.</w:t>
      </w:r>
    </w:p>
    <w:p w14:paraId="3929E3D4" w14:textId="77777777" w:rsidR="00CE4A61" w:rsidRPr="00CE4A61" w:rsidRDefault="00CE4A61" w:rsidP="00CE4A61">
      <w:pPr>
        <w:numPr>
          <w:ilvl w:val="0"/>
          <w:numId w:val="1"/>
        </w:numPr>
        <w:shd w:val="clear" w:color="auto" w:fill="FFFFFF"/>
        <w:spacing w:after="0" w:line="240" w:lineRule="auto"/>
        <w:ind w:left="1170"/>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Make certain disclosure information available to you, at certain times, for example when advice is provided. We must not provide false, misleading or incomplete information. You can access the Code of Professional Conduct for Financial Advice Services </w:t>
      </w:r>
      <w:hyperlink r:id="rId6" w:tgtFrame="_blank" w:history="1">
        <w:r w:rsidRPr="00CE4A61">
          <w:rPr>
            <w:rFonts w:ascii="Nunito Sans" w:eastAsia="Times New Roman" w:hAnsi="Nunito Sans" w:cs="Times New Roman"/>
            <w:b/>
            <w:bCs/>
            <w:color w:val="006CB3"/>
            <w:kern w:val="0"/>
            <w:sz w:val="24"/>
            <w:szCs w:val="24"/>
            <w:bdr w:val="none" w:sz="0" w:space="0" w:color="auto" w:frame="1"/>
            <w:lang w:eastAsia="en-NZ"/>
            <w14:ligatures w14:val="none"/>
          </w:rPr>
          <w:t>here</w:t>
        </w:r>
      </w:hyperlink>
      <w:r w:rsidRPr="00CE4A61">
        <w:rPr>
          <w:rFonts w:ascii="Nunito Sans" w:eastAsia="Times New Roman" w:hAnsi="Nunito Sans" w:cs="Times New Roman"/>
          <w:color w:val="333333"/>
          <w:kern w:val="0"/>
          <w:sz w:val="24"/>
          <w:szCs w:val="24"/>
          <w:lang w:eastAsia="en-NZ"/>
          <w14:ligatures w14:val="none"/>
        </w:rPr>
        <w:t>.</w:t>
      </w:r>
    </w:p>
    <w:p w14:paraId="17161149" w14:textId="77777777" w:rsidR="00CE4A61" w:rsidRPr="00CE4A61" w:rsidRDefault="00CE4A61" w:rsidP="00CE4A61">
      <w:pPr>
        <w:shd w:val="clear" w:color="auto" w:fill="FFFFFF"/>
        <w:spacing w:after="105" w:line="450" w:lineRule="atLeast"/>
        <w:textAlignment w:val="baseline"/>
        <w:outlineLvl w:val="1"/>
        <w:rPr>
          <w:rFonts w:ascii="Nunito Sans" w:eastAsia="Times New Roman" w:hAnsi="Nunito Sans" w:cs="Times New Roman"/>
          <w:b/>
          <w:bCs/>
          <w:color w:val="006CB3"/>
          <w:kern w:val="0"/>
          <w:sz w:val="36"/>
          <w:szCs w:val="36"/>
          <w:lang w:eastAsia="en-NZ"/>
          <w14:ligatures w14:val="none"/>
        </w:rPr>
      </w:pPr>
      <w:r w:rsidRPr="00CE4A61">
        <w:rPr>
          <w:rFonts w:ascii="Nunito Sans" w:eastAsia="Times New Roman" w:hAnsi="Nunito Sans" w:cs="Times New Roman"/>
          <w:b/>
          <w:bCs/>
          <w:color w:val="006CB3"/>
          <w:kern w:val="0"/>
          <w:sz w:val="36"/>
          <w:szCs w:val="36"/>
          <w:lang w:eastAsia="en-NZ"/>
          <w14:ligatures w14:val="none"/>
        </w:rPr>
        <w:t>Contact Details</w:t>
      </w:r>
    </w:p>
    <w:p w14:paraId="44A1EC1F" w14:textId="63633E80"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Pr>
          <w:rFonts w:ascii="Nunito Sans" w:eastAsia="Times New Roman" w:hAnsi="Nunito Sans" w:cs="Times New Roman"/>
          <w:color w:val="333333"/>
          <w:kern w:val="0"/>
          <w:sz w:val="24"/>
          <w:szCs w:val="24"/>
          <w:lang w:eastAsia="en-NZ"/>
          <w14:ligatures w14:val="none"/>
        </w:rPr>
        <w:t>Zenith Group Limited FSP750031</w:t>
      </w:r>
      <w:r w:rsidRPr="00CE4A61">
        <w:rPr>
          <w:rFonts w:ascii="Nunito Sans" w:eastAsia="Times New Roman" w:hAnsi="Nunito Sans" w:cs="Times New Roman"/>
          <w:color w:val="333333"/>
          <w:kern w:val="0"/>
          <w:sz w:val="24"/>
          <w:szCs w:val="24"/>
          <w:lang w:eastAsia="en-NZ"/>
          <w14:ligatures w14:val="none"/>
        </w:rPr>
        <w:t xml:space="preserve"> holds a financial advice provider licence issued by the Financial Markets Authority.</w:t>
      </w:r>
    </w:p>
    <w:p w14:paraId="12EC297F" w14:textId="77777777"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You can contact us at:</w:t>
      </w:r>
    </w:p>
    <w:p w14:paraId="0900A483" w14:textId="5688908D"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 xml:space="preserve">Phone: </w:t>
      </w:r>
      <w:r>
        <w:rPr>
          <w:rFonts w:ascii="Nunito Sans" w:eastAsia="Times New Roman" w:hAnsi="Nunito Sans" w:cs="Times New Roman"/>
          <w:color w:val="333333"/>
          <w:kern w:val="0"/>
          <w:sz w:val="24"/>
          <w:szCs w:val="24"/>
          <w:lang w:eastAsia="en-NZ"/>
          <w14:ligatures w14:val="none"/>
        </w:rPr>
        <w:t>03 218 2999</w:t>
      </w:r>
    </w:p>
    <w:p w14:paraId="78B3F1FB" w14:textId="016B88BB"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Email: </w:t>
      </w:r>
      <w:hyperlink r:id="rId7" w:history="1">
        <w:r w:rsidRPr="00650365">
          <w:rPr>
            <w:rStyle w:val="Hyperlink"/>
            <w:rFonts w:ascii="Nunito Sans" w:eastAsia="Times New Roman" w:hAnsi="Nunito Sans" w:cs="Times New Roman"/>
            <w:b/>
            <w:bCs/>
            <w:kern w:val="0"/>
            <w:sz w:val="24"/>
            <w:szCs w:val="24"/>
            <w:bdr w:val="none" w:sz="0" w:space="0" w:color="auto" w:frame="1"/>
            <w:lang w:eastAsia="en-NZ"/>
            <w14:ligatures w14:val="none"/>
          </w:rPr>
          <w:t>contactus@zenithgroup</w:t>
        </w:r>
        <w:r w:rsidRPr="00CE4A61">
          <w:rPr>
            <w:rStyle w:val="Hyperlink"/>
            <w:rFonts w:ascii="Nunito Sans" w:eastAsia="Times New Roman" w:hAnsi="Nunito Sans" w:cs="Times New Roman"/>
            <w:b/>
            <w:bCs/>
            <w:kern w:val="0"/>
            <w:sz w:val="24"/>
            <w:szCs w:val="24"/>
            <w:bdr w:val="none" w:sz="0" w:space="0" w:color="auto" w:frame="1"/>
            <w:lang w:eastAsia="en-NZ"/>
            <w14:ligatures w14:val="none"/>
          </w:rPr>
          <w:t>.co.nz</w:t>
        </w:r>
      </w:hyperlink>
    </w:p>
    <w:p w14:paraId="2A571376" w14:textId="54D8D06B" w:rsidR="00CE4A61" w:rsidRPr="00CE4A61" w:rsidRDefault="00CE4A61"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r w:rsidRPr="00CE4A61">
        <w:rPr>
          <w:rFonts w:ascii="Nunito Sans" w:eastAsia="Times New Roman" w:hAnsi="Nunito Sans" w:cs="Times New Roman"/>
          <w:color w:val="333333"/>
          <w:kern w:val="0"/>
          <w:sz w:val="24"/>
          <w:szCs w:val="24"/>
          <w:lang w:eastAsia="en-NZ"/>
          <w14:ligatures w14:val="none"/>
        </w:rPr>
        <w:t xml:space="preserve">Address: </w:t>
      </w:r>
      <w:r>
        <w:rPr>
          <w:rFonts w:ascii="Nunito Sans" w:eastAsia="Times New Roman" w:hAnsi="Nunito Sans" w:cs="Times New Roman"/>
          <w:color w:val="333333"/>
          <w:kern w:val="0"/>
          <w:sz w:val="24"/>
          <w:szCs w:val="24"/>
          <w:lang w:eastAsia="en-NZ"/>
          <w14:ligatures w14:val="none"/>
        </w:rPr>
        <w:t>56 Deveron Street, Invercargill</w:t>
      </w:r>
    </w:p>
    <w:p w14:paraId="69925148" w14:textId="77777777" w:rsidR="00CE4A61" w:rsidRPr="00CE4A61" w:rsidRDefault="00000000" w:rsidP="00CE4A61">
      <w:pPr>
        <w:shd w:val="clear" w:color="auto" w:fill="FFFFFF"/>
        <w:spacing w:after="0" w:line="240" w:lineRule="auto"/>
        <w:textAlignment w:val="baseline"/>
        <w:rPr>
          <w:rFonts w:ascii="Nunito Sans" w:eastAsia="Times New Roman" w:hAnsi="Nunito Sans" w:cs="Times New Roman"/>
          <w:color w:val="333333"/>
          <w:kern w:val="0"/>
          <w:sz w:val="24"/>
          <w:szCs w:val="24"/>
          <w:lang w:eastAsia="en-NZ"/>
          <w14:ligatures w14:val="none"/>
        </w:rPr>
      </w:pPr>
      <w:hyperlink r:id="rId8" w:tgtFrame="_blank" w:history="1">
        <w:r w:rsidR="00CE4A61" w:rsidRPr="00CE4A61">
          <w:rPr>
            <w:rFonts w:ascii="Nunito Sans" w:eastAsia="Times New Roman" w:hAnsi="Nunito Sans" w:cs="Times New Roman"/>
            <w:b/>
            <w:bCs/>
            <w:color w:val="006CB3"/>
            <w:kern w:val="0"/>
            <w:sz w:val="24"/>
            <w:szCs w:val="24"/>
            <w:bdr w:val="none" w:sz="0" w:space="0" w:color="auto" w:frame="1"/>
            <w:lang w:eastAsia="en-NZ"/>
            <w14:ligatures w14:val="none"/>
          </w:rPr>
          <w:t>Please click here to download a copy of this information.</w:t>
        </w:r>
      </w:hyperlink>
    </w:p>
    <w:p w14:paraId="2AAF6B9F" w14:textId="77777777" w:rsidR="00A25CAF" w:rsidRDefault="00A25CAF"/>
    <w:sectPr w:rsidR="00A2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3D4"/>
    <w:multiLevelType w:val="multilevel"/>
    <w:tmpl w:val="A74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45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61"/>
    <w:rsid w:val="000C5B8E"/>
    <w:rsid w:val="003822A6"/>
    <w:rsid w:val="00A25CAF"/>
    <w:rsid w:val="00CE4A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BD5E"/>
  <w15:chartTrackingRefBased/>
  <w15:docId w15:val="{6344DC97-D9DE-4F0F-ACE5-9E1A37D2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4A6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A61"/>
    <w:rPr>
      <w:rFonts w:ascii="Times New Roman" w:eastAsia="Times New Roman" w:hAnsi="Times New Roman" w:cs="Times New Roman"/>
      <w:b/>
      <w:bCs/>
      <w:kern w:val="0"/>
      <w:sz w:val="36"/>
      <w:szCs w:val="36"/>
      <w:lang w:eastAsia="en-NZ"/>
      <w14:ligatures w14:val="none"/>
    </w:rPr>
  </w:style>
  <w:style w:type="paragraph" w:styleId="NormalWeb">
    <w:name w:val="Normal (Web)"/>
    <w:basedOn w:val="Normal"/>
    <w:uiPriority w:val="99"/>
    <w:semiHidden/>
    <w:unhideWhenUsed/>
    <w:rsid w:val="00CE4A6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CE4A61"/>
    <w:rPr>
      <w:b/>
      <w:bCs/>
    </w:rPr>
  </w:style>
  <w:style w:type="character" w:styleId="Hyperlink">
    <w:name w:val="Hyperlink"/>
    <w:basedOn w:val="DefaultParagraphFont"/>
    <w:uiPriority w:val="99"/>
    <w:unhideWhenUsed/>
    <w:rsid w:val="00CE4A61"/>
    <w:rPr>
      <w:color w:val="0000FF"/>
      <w:u w:val="single"/>
    </w:rPr>
  </w:style>
  <w:style w:type="character" w:styleId="UnresolvedMention">
    <w:name w:val="Unresolved Mention"/>
    <w:basedOn w:val="DefaultParagraphFont"/>
    <w:uiPriority w:val="99"/>
    <w:semiHidden/>
    <w:unhideWhenUsed/>
    <w:rsid w:val="00CE4A61"/>
    <w:rPr>
      <w:color w:val="605E5C"/>
      <w:shd w:val="clear" w:color="auto" w:fill="E1DFDD"/>
    </w:rPr>
  </w:style>
  <w:style w:type="character" w:customStyle="1" w:styleId="apple-converted-space">
    <w:name w:val="apple-converted-space"/>
    <w:basedOn w:val="DefaultParagraphFont"/>
    <w:rsid w:val="000C5B8E"/>
  </w:style>
  <w:style w:type="character" w:styleId="FollowedHyperlink">
    <w:name w:val="FollowedHyperlink"/>
    <w:basedOn w:val="DefaultParagraphFont"/>
    <w:uiPriority w:val="99"/>
    <w:semiHidden/>
    <w:unhideWhenUsed/>
    <w:rsid w:val="0038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fin.co.nz/wp-content/uploads/2021/10/Statement-of-Services-for-Website.pdf" TargetMode="External"/><Relationship Id="rId3" Type="http://schemas.openxmlformats.org/officeDocument/2006/relationships/settings" Target="settings.xml"/><Relationship Id="rId7" Type="http://schemas.openxmlformats.org/officeDocument/2006/relationships/hyperlink" Target="mailto:contactus@zenithgroup.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net.sharepoint.com/teams/ia/protocols-processes/NZ%20Operations/Forms/By%20Category.aspx?id=%2Fteams%2Fia%2Fprotocols%2Dprocesses%2FNZ%20Operations%2FThe%20Code%20of%20Professional%20Conduct%20for%20Financial%20Advice%20Services%2Epdf&amp;parent=%2Fteams%2Fia%2Fprotocols%2Dprocesses%2FNZ%20Operations&amp;p=true&amp;originalPath=aHR0cHM6Ly9pYW5ldC5zaGFyZXBvaW50LmNvbS86YjovdC9pYS9wcm90b2NvbHMtcHJvY2Vzc2VzL0VjYmxTbldhZnJoUHZiVFljYUlfMXVVQjJENWFxdXYzZTdSS2VTZzI2bXFhaFE_cnRpbWU9ZDlNcElFcVkyVWc" TargetMode="External"/><Relationship Id="rId5" Type="http://schemas.openxmlformats.org/officeDocument/2006/relationships/hyperlink" Target="https://www.zenithgroup.co.nz/wp-content/uploads/2023/06/Complaint-Disclosure-V2-202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brett@zenithgroup.co.nz</dc:creator>
  <cp:keywords/>
  <dc:description/>
  <cp:lastModifiedBy>Tracy Dallimore</cp:lastModifiedBy>
  <cp:revision>3</cp:revision>
  <dcterms:created xsi:type="dcterms:W3CDTF">2023-06-30T01:45:00Z</dcterms:created>
  <dcterms:modified xsi:type="dcterms:W3CDTF">2023-06-30T01:46:00Z</dcterms:modified>
</cp:coreProperties>
</file>